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01342" w14:textId="229C01FB" w:rsidR="001472CC" w:rsidRPr="001472CC" w:rsidRDefault="001472CC" w:rsidP="001472CC">
      <w:pPr>
        <w:tabs>
          <w:tab w:val="right" w:pos="20000"/>
        </w:tabs>
        <w:spacing w:after="0"/>
        <w:rPr>
          <w:rFonts w:ascii="Arial" w:eastAsia="MS Mincho" w:hAnsi="Arial" w:cs="Arial"/>
          <w:b/>
          <w:noProof/>
          <w:sz w:val="24"/>
          <w:szCs w:val="24"/>
        </w:rPr>
      </w:pPr>
      <w:bookmarkStart w:id="0" w:name="OLE_LINK15"/>
      <w:bookmarkStart w:id="1" w:name="_Hlk84666062"/>
      <w:r w:rsidRPr="001472CC">
        <w:rPr>
          <w:rFonts w:ascii="Arial" w:eastAsia="MS Mincho" w:hAnsi="Arial"/>
          <w:b/>
          <w:noProof/>
          <w:sz w:val="24"/>
        </w:rPr>
        <w:t>3GPP TSG-</w:t>
      </w:r>
      <w:r w:rsidRPr="001472CC">
        <w:rPr>
          <w:rFonts w:ascii="Arial" w:eastAsia="MS Mincho" w:hAnsi="Arial"/>
          <w:b/>
          <w:noProof/>
          <w:sz w:val="24"/>
          <w:lang w:eastAsia="zh-CN"/>
        </w:rPr>
        <w:t>RAN WG4</w:t>
      </w:r>
      <w:r w:rsidRPr="001472CC">
        <w:rPr>
          <w:rFonts w:ascii="Arial" w:eastAsia="MS Mincho" w:hAnsi="Arial"/>
          <w:b/>
          <w:noProof/>
          <w:sz w:val="24"/>
        </w:rPr>
        <w:t xml:space="preserve"> Meetin</w:t>
      </w:r>
      <w:r w:rsidRPr="001472CC">
        <w:rPr>
          <w:rFonts w:ascii="Arial" w:eastAsia="MS Mincho" w:hAnsi="Arial"/>
          <w:b/>
          <w:noProof/>
          <w:sz w:val="24"/>
          <w:lang w:eastAsia="zh-CN"/>
        </w:rPr>
        <w:t>g #109</w:t>
      </w:r>
      <w:r w:rsidRPr="001472CC">
        <w:rPr>
          <w:rFonts w:ascii="Arial" w:eastAsia="MS Mincho" w:hAnsi="Arial" w:cs="Arial"/>
          <w:b/>
          <w:noProof/>
          <w:sz w:val="24"/>
          <w:szCs w:val="24"/>
        </w:rPr>
        <w:tab/>
      </w:r>
      <w:r w:rsidR="00764BC8" w:rsidRPr="00764BC8">
        <w:rPr>
          <w:rFonts w:ascii="Arial" w:hAnsi="Arial" w:cs="Arial"/>
          <w:b/>
          <w:noProof/>
          <w:sz w:val="24"/>
          <w:szCs w:val="24"/>
          <w:lang w:eastAsia="zh-CN"/>
        </w:rPr>
        <w:t>R4-23202</w:t>
      </w:r>
      <w:r w:rsidR="00764BC8">
        <w:rPr>
          <w:rFonts w:ascii="Arial" w:hAnsi="Arial" w:cs="Arial"/>
          <w:b/>
          <w:noProof/>
          <w:sz w:val="24"/>
          <w:szCs w:val="24"/>
          <w:lang w:eastAsia="zh-CN"/>
        </w:rPr>
        <w:t>20</w:t>
      </w:r>
    </w:p>
    <w:bookmarkEnd w:id="0"/>
    <w:p w14:paraId="40DF85A5" w14:textId="77777777" w:rsidR="001472CC" w:rsidRPr="001472CC" w:rsidRDefault="001472CC" w:rsidP="001472CC">
      <w:pPr>
        <w:spacing w:after="120"/>
        <w:outlineLvl w:val="0"/>
        <w:rPr>
          <w:rFonts w:ascii="Arial" w:eastAsia="MS Mincho" w:hAnsi="Arial"/>
          <w:b/>
          <w:noProof/>
          <w:sz w:val="24"/>
        </w:rPr>
      </w:pPr>
      <w:r w:rsidRPr="001472CC">
        <w:rPr>
          <w:rFonts w:ascii="Arial" w:eastAsia="MS Mincho" w:hAnsi="Arial"/>
          <w:b/>
          <w:noProof/>
          <w:sz w:val="24"/>
        </w:rPr>
        <w:t>Chicago, 13</w:t>
      </w:r>
      <w:r w:rsidRPr="001472CC">
        <w:rPr>
          <w:rFonts w:ascii="Arial" w:eastAsia="MS Mincho" w:hAnsi="Arial"/>
          <w:b/>
          <w:noProof/>
          <w:sz w:val="24"/>
          <w:vertAlign w:val="superscript"/>
        </w:rPr>
        <w:t>th</w:t>
      </w:r>
      <w:r w:rsidRPr="001472CC">
        <w:rPr>
          <w:rFonts w:ascii="Arial" w:eastAsia="MS Mincho" w:hAnsi="Arial"/>
          <w:b/>
          <w:noProof/>
          <w:sz w:val="24"/>
        </w:rPr>
        <w:t xml:space="preserve"> - 17</w:t>
      </w:r>
      <w:r w:rsidRPr="001472CC">
        <w:rPr>
          <w:rFonts w:ascii="Arial" w:eastAsia="MS Mincho" w:hAnsi="Arial"/>
          <w:b/>
          <w:noProof/>
          <w:sz w:val="24"/>
          <w:vertAlign w:val="superscript"/>
        </w:rPr>
        <w:t>th</w:t>
      </w:r>
      <w:r w:rsidRPr="001472CC">
        <w:rPr>
          <w:rFonts w:ascii="Arial" w:eastAsia="MS Mincho" w:hAnsi="Arial"/>
          <w:b/>
          <w:noProof/>
          <w:sz w:val="24"/>
        </w:rPr>
        <w:t xml:space="preserve"> Nov, 2023</w:t>
      </w:r>
    </w:p>
    <w:bookmarkEnd w:id="1"/>
    <w:p w14:paraId="0985FDF3" w14:textId="4757FE85" w:rsidR="00D46BD4" w:rsidRPr="006B573C" w:rsidRDefault="00D46BD4" w:rsidP="00D46BD4">
      <w:pPr>
        <w:pStyle w:val="af"/>
        <w:jc w:val="both"/>
        <w:rPr>
          <w:rFonts w:eastAsia="宋体"/>
          <w:i w:val="0"/>
          <w:noProof w:val="0"/>
          <w:sz w:val="24"/>
        </w:rPr>
      </w:pPr>
    </w:p>
    <w:p w14:paraId="746C058D" w14:textId="374032DD"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646DA1" w:rsidRPr="00646DA1">
        <w:rPr>
          <w:rFonts w:ascii="Arial" w:hAnsi="Arial"/>
          <w:sz w:val="24"/>
          <w:lang w:val="en-US" w:eastAsia="zh-CN"/>
        </w:rPr>
        <w:t>Discussion on NR ATG demodulation requirements</w:t>
      </w:r>
    </w:p>
    <w:p w14:paraId="6F1DEDDA"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6A3AB94E" w14:textId="04796673"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A81D9B" w:rsidRPr="00A81D9B">
        <w:rPr>
          <w:rFonts w:ascii="Arial" w:hAnsi="Arial"/>
          <w:sz w:val="24"/>
          <w:lang w:val="pt-BR"/>
        </w:rPr>
        <w:t>8.13.8.1</w:t>
      </w:r>
      <w:bookmarkStart w:id="2" w:name="_GoBack"/>
      <w:bookmarkEnd w:id="2"/>
    </w:p>
    <w:p w14:paraId="69E3E1F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760A1E0C" w14:textId="1ABCA0F5" w:rsidR="00DA5EE2" w:rsidRPr="004B565E" w:rsidRDefault="00DA5EE2" w:rsidP="00DA5EE2">
      <w:pPr>
        <w:rPr>
          <w:lang w:val="en-US" w:eastAsia="zh-CN"/>
        </w:rPr>
      </w:pPr>
      <w:r>
        <w:rPr>
          <w:lang w:eastAsia="zh-CN"/>
        </w:rPr>
        <w:t>During RAN</w:t>
      </w:r>
      <w:r w:rsidR="00661D17">
        <w:rPr>
          <w:lang w:eastAsia="zh-CN"/>
        </w:rPr>
        <w:t>4</w:t>
      </w:r>
      <w:r>
        <w:rPr>
          <w:lang w:eastAsia="zh-CN"/>
        </w:rPr>
        <w:t>#</w:t>
      </w:r>
      <w:r w:rsidR="00661D17">
        <w:rPr>
          <w:lang w:eastAsia="zh-CN"/>
        </w:rPr>
        <w:t>10</w:t>
      </w:r>
      <w:r w:rsidR="006C082F">
        <w:rPr>
          <w:lang w:eastAsia="zh-CN"/>
        </w:rPr>
        <w:t>8</w:t>
      </w:r>
      <w:r w:rsidR="001472CC">
        <w:rPr>
          <w:lang w:eastAsia="zh-CN"/>
        </w:rPr>
        <w:t>b</w:t>
      </w:r>
      <w:r>
        <w:rPr>
          <w:lang w:eastAsia="zh-CN"/>
        </w:rPr>
        <w:t xml:space="preserve"> meeting, </w:t>
      </w:r>
      <w:r w:rsidR="00661D17">
        <w:rPr>
          <w:lang w:eastAsia="zh-CN"/>
        </w:rPr>
        <w:t>WF</w:t>
      </w:r>
      <w:r>
        <w:rPr>
          <w:lang w:eastAsia="zh-CN"/>
        </w:rPr>
        <w:t xml:space="preserve"> </w:t>
      </w:r>
      <w:r>
        <w:rPr>
          <w:lang w:eastAsia="zh-CN"/>
        </w:rPr>
        <w:fldChar w:fldCharType="begin"/>
      </w:r>
      <w:r>
        <w:rPr>
          <w:lang w:eastAsia="zh-CN"/>
        </w:rPr>
        <w:instrText xml:space="preserve"> REF _Ref95377570 \r \h </w:instrText>
      </w:r>
      <w:r>
        <w:rPr>
          <w:lang w:eastAsia="zh-CN"/>
        </w:rPr>
      </w:r>
      <w:r>
        <w:rPr>
          <w:lang w:eastAsia="zh-CN"/>
        </w:rPr>
        <w:fldChar w:fldCharType="separate"/>
      </w:r>
      <w:r>
        <w:rPr>
          <w:lang w:eastAsia="zh-CN"/>
        </w:rPr>
        <w:t>[1]</w:t>
      </w:r>
      <w:r>
        <w:rPr>
          <w:lang w:eastAsia="zh-CN"/>
        </w:rPr>
        <w:fldChar w:fldCharType="end"/>
      </w:r>
      <w:r w:rsidRPr="00964D21">
        <w:rPr>
          <w:lang w:eastAsia="zh-CN"/>
        </w:rPr>
        <w:t xml:space="preserve"> </w:t>
      </w:r>
      <w:r w:rsidR="00661D17" w:rsidRPr="00661D17">
        <w:rPr>
          <w:lang w:eastAsia="zh-CN"/>
        </w:rPr>
        <w:t>for ATG demodulation requirements</w:t>
      </w:r>
      <w:r w:rsidRPr="004B565E">
        <w:rPr>
          <w:lang w:eastAsia="zh-CN"/>
        </w:rPr>
        <w:t xml:space="preserve"> was approved. </w:t>
      </w:r>
      <w:r w:rsidRPr="004B565E">
        <w:rPr>
          <w:lang w:val="en-US" w:eastAsia="zh-CN"/>
        </w:rPr>
        <w:t xml:space="preserve">In this contribution, we share our views about </w:t>
      </w:r>
      <w:r w:rsidR="00646DA1">
        <w:rPr>
          <w:lang w:val="en-US" w:eastAsia="zh-CN"/>
        </w:rPr>
        <w:t>NR ATG</w:t>
      </w:r>
      <w:r w:rsidRPr="00964D21">
        <w:rPr>
          <w:lang w:val="en-US" w:eastAsia="zh-CN"/>
        </w:rPr>
        <w:t xml:space="preserve"> demodulation requirements</w:t>
      </w:r>
      <w:r w:rsidRPr="004B565E">
        <w:rPr>
          <w:lang w:val="en-US" w:eastAsia="zh-CN"/>
        </w:rPr>
        <w:t>.</w:t>
      </w:r>
    </w:p>
    <w:p w14:paraId="4B381C34" w14:textId="4A69251F" w:rsidR="00EA7C2F" w:rsidRDefault="00EA7C2F" w:rsidP="00D46BD4">
      <w:pPr>
        <w:pStyle w:val="1"/>
        <w:rPr>
          <w:lang w:val="en-US" w:eastAsia="zh-CN"/>
        </w:rPr>
      </w:pPr>
      <w:r>
        <w:rPr>
          <w:rFonts w:hint="eastAsia"/>
          <w:lang w:val="en-US" w:eastAsia="zh-CN"/>
        </w:rPr>
        <w:t>D</w:t>
      </w:r>
      <w:r>
        <w:rPr>
          <w:lang w:val="en-US" w:eastAsia="zh-CN"/>
        </w:rPr>
        <w:t>iscussion</w:t>
      </w:r>
    </w:p>
    <w:p w14:paraId="0485ABFC" w14:textId="3A67CC72" w:rsidR="00661D17" w:rsidRDefault="009715AC" w:rsidP="00661D17">
      <w:pPr>
        <w:pStyle w:val="2"/>
        <w:rPr>
          <w:lang w:val="en-US" w:eastAsia="zh-CN"/>
        </w:rPr>
      </w:pPr>
      <w:r w:rsidRPr="009715AC">
        <w:rPr>
          <w:lang w:val="en-US" w:eastAsia="zh-CN"/>
        </w:rPr>
        <w:t>TDD pattern</w:t>
      </w:r>
    </w:p>
    <w:tbl>
      <w:tblPr>
        <w:tblStyle w:val="af4"/>
        <w:tblW w:w="0" w:type="auto"/>
        <w:tblLook w:val="04A0" w:firstRow="1" w:lastRow="0" w:firstColumn="1" w:lastColumn="0" w:noHBand="0" w:noVBand="1"/>
      </w:tblPr>
      <w:tblGrid>
        <w:gridCol w:w="10456"/>
      </w:tblGrid>
      <w:tr w:rsidR="00661D17" w:rsidRPr="001472CC" w14:paraId="41A8BD1E" w14:textId="77777777" w:rsidTr="00661D17">
        <w:tc>
          <w:tcPr>
            <w:tcW w:w="10456" w:type="dxa"/>
          </w:tcPr>
          <w:p w14:paraId="3B18A781" w14:textId="77777777" w:rsidR="001472CC" w:rsidRPr="001472CC" w:rsidRDefault="001472CC" w:rsidP="001472CC">
            <w:pPr>
              <w:spacing w:after="60"/>
              <w:rPr>
                <w:rFonts w:eastAsiaTheme="minorEastAsia"/>
                <w:b/>
                <w:bCs/>
                <w:i/>
                <w:iCs/>
              </w:rPr>
            </w:pPr>
            <w:r w:rsidRPr="001472CC">
              <w:rPr>
                <w:rFonts w:eastAsiaTheme="minorEastAsia" w:hint="eastAsia"/>
                <w:b/>
                <w:bCs/>
                <w:i/>
                <w:iCs/>
                <w:lang w:val="en-US" w:eastAsia="zh-CN"/>
              </w:rPr>
              <w:t>Agreement:</w:t>
            </w:r>
          </w:p>
          <w:p w14:paraId="3BDED43C" w14:textId="77777777" w:rsidR="001472CC" w:rsidRPr="001472CC" w:rsidRDefault="001472CC" w:rsidP="001472CC">
            <w:pPr>
              <w:pStyle w:val="a3"/>
              <w:numPr>
                <w:ilvl w:val="0"/>
                <w:numId w:val="5"/>
              </w:numPr>
              <w:spacing w:after="120"/>
              <w:ind w:firstLineChars="0"/>
              <w:rPr>
                <w:i/>
              </w:rPr>
            </w:pPr>
            <w:r w:rsidRPr="001472CC">
              <w:rPr>
                <w:rFonts w:hint="eastAsia"/>
                <w:i/>
                <w:lang w:val="en-US" w:eastAsia="zh-CN"/>
              </w:rPr>
              <w:t xml:space="preserve">For new incremental ATG PDSCH, introduce test cases of new TDD pattern configuration 30D4S6U. </w:t>
            </w:r>
          </w:p>
          <w:p w14:paraId="6E80C980" w14:textId="77777777" w:rsidR="001472CC" w:rsidRPr="001472CC" w:rsidRDefault="001472CC" w:rsidP="001472CC">
            <w:pPr>
              <w:pStyle w:val="a3"/>
              <w:numPr>
                <w:ilvl w:val="1"/>
                <w:numId w:val="5"/>
              </w:numPr>
              <w:spacing w:after="120"/>
              <w:ind w:firstLineChars="0"/>
              <w:rPr>
                <w:i/>
              </w:rPr>
            </w:pPr>
            <w:r w:rsidRPr="001472CC">
              <w:rPr>
                <w:rFonts w:hint="eastAsia"/>
                <w:i/>
                <w:lang w:val="en-US" w:eastAsia="zh-CN"/>
              </w:rPr>
              <w:t>PDSCH requirements are optional based on UE capability.</w:t>
            </w:r>
          </w:p>
          <w:p w14:paraId="092DEB4E" w14:textId="25F80763" w:rsidR="00661D17" w:rsidRPr="001472CC" w:rsidRDefault="001472CC" w:rsidP="001472CC">
            <w:pPr>
              <w:pStyle w:val="a3"/>
              <w:numPr>
                <w:ilvl w:val="0"/>
                <w:numId w:val="5"/>
              </w:numPr>
              <w:spacing w:after="120"/>
              <w:ind w:firstLineChars="0"/>
              <w:rPr>
                <w:i/>
              </w:rPr>
            </w:pPr>
            <w:r w:rsidRPr="001472CC">
              <w:rPr>
                <w:rFonts w:hint="eastAsia"/>
                <w:i/>
                <w:highlight w:val="yellow"/>
                <w:lang w:val="en-US" w:eastAsia="zh-CN"/>
              </w:rPr>
              <w:t>FFS on how to introduce new TDD pattern configuration 30D4S6U in ATG PUSCH requirements.</w:t>
            </w:r>
          </w:p>
        </w:tc>
      </w:tr>
    </w:tbl>
    <w:p w14:paraId="30D88394" w14:textId="290336E8" w:rsidR="00661D17" w:rsidRDefault="00661D17" w:rsidP="00661D17">
      <w:pPr>
        <w:rPr>
          <w:lang w:val="en-US" w:eastAsia="zh-CN"/>
        </w:rPr>
      </w:pPr>
    </w:p>
    <w:p w14:paraId="7F268481" w14:textId="566896B4" w:rsidR="00657BE2" w:rsidRDefault="006D65F8" w:rsidP="00657BE2">
      <w:pPr>
        <w:rPr>
          <w:lang w:val="en-US" w:eastAsia="zh-CN"/>
        </w:rPr>
      </w:pPr>
      <w:r>
        <w:rPr>
          <w:lang w:val="en-US" w:eastAsia="zh-CN"/>
        </w:rPr>
        <w:t>For PUSCH,</w:t>
      </w:r>
      <w:r w:rsidR="00DE0AF1">
        <w:rPr>
          <w:lang w:val="en-US" w:eastAsia="zh-CN"/>
        </w:rPr>
        <w:t xml:space="preserve"> with the existing applicability rule about TDD pattern, BS can select one of the supported TDD pattern for all tests</w:t>
      </w:r>
      <w:r w:rsidRPr="006D65F8">
        <w:rPr>
          <w:lang w:val="en-US" w:eastAsia="zh-CN"/>
        </w:rPr>
        <w:t>.</w:t>
      </w:r>
    </w:p>
    <w:tbl>
      <w:tblPr>
        <w:tblStyle w:val="af4"/>
        <w:tblW w:w="0" w:type="auto"/>
        <w:tblLook w:val="04A0" w:firstRow="1" w:lastRow="0" w:firstColumn="1" w:lastColumn="0" w:noHBand="0" w:noVBand="1"/>
      </w:tblPr>
      <w:tblGrid>
        <w:gridCol w:w="9916"/>
      </w:tblGrid>
      <w:tr w:rsidR="006D65F8" w14:paraId="7A00B1F6" w14:textId="77777777" w:rsidTr="006D65F8">
        <w:tc>
          <w:tcPr>
            <w:tcW w:w="0" w:type="auto"/>
          </w:tcPr>
          <w:p w14:paraId="5DA765FE" w14:textId="5D49ABE3" w:rsidR="006D65F8" w:rsidRDefault="006D65F8" w:rsidP="006D65F8">
            <w:pPr>
              <w:rPr>
                <w:lang w:val="en-US" w:eastAsia="zh-CN"/>
              </w:rPr>
            </w:pPr>
            <w:r>
              <w:rPr>
                <w:noProof/>
              </w:rPr>
              <w:drawing>
                <wp:inline distT="0" distB="0" distL="0" distR="0" wp14:anchorId="6E541E6B" wp14:editId="1F9C1493">
                  <wp:extent cx="6159500" cy="10157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98336" cy="1022199"/>
                          </a:xfrm>
                          <a:prstGeom prst="rect">
                            <a:avLst/>
                          </a:prstGeom>
                        </pic:spPr>
                      </pic:pic>
                    </a:graphicData>
                  </a:graphic>
                </wp:inline>
              </w:drawing>
            </w:r>
          </w:p>
        </w:tc>
      </w:tr>
    </w:tbl>
    <w:p w14:paraId="7A150CBF" w14:textId="41CE08FE" w:rsidR="006D65F8" w:rsidRDefault="006D65F8" w:rsidP="00657BE2">
      <w:pPr>
        <w:rPr>
          <w:lang w:val="en-US" w:eastAsia="zh-CN"/>
        </w:rPr>
      </w:pPr>
    </w:p>
    <w:p w14:paraId="183BDDF4" w14:textId="086B6273" w:rsidR="006D65F8" w:rsidRDefault="00DE0AF1" w:rsidP="00657BE2">
      <w:pPr>
        <w:rPr>
          <w:lang w:val="en-US" w:eastAsia="zh-CN"/>
        </w:rPr>
      </w:pPr>
      <w:r>
        <w:rPr>
          <w:rFonts w:hint="eastAsia"/>
          <w:lang w:val="en-US" w:eastAsia="zh-CN"/>
        </w:rPr>
        <w:t>H</w:t>
      </w:r>
      <w:r>
        <w:rPr>
          <w:lang w:val="en-US" w:eastAsia="zh-CN"/>
        </w:rPr>
        <w:t xml:space="preserve">owever, some operators have concern that </w:t>
      </w:r>
      <w:r w:rsidRPr="00DE0AF1">
        <w:rPr>
          <w:lang w:val="en-US" w:eastAsia="zh-CN"/>
        </w:rPr>
        <w:t>the new TDD pattern</w:t>
      </w:r>
      <w:r>
        <w:rPr>
          <w:lang w:val="en-US" w:eastAsia="zh-CN"/>
        </w:rPr>
        <w:t xml:space="preserve"> will not be tested if ATG BS </w:t>
      </w:r>
      <w:r w:rsidRPr="00DE0AF1">
        <w:rPr>
          <w:lang w:val="en-US" w:eastAsia="zh-CN"/>
        </w:rPr>
        <w:t xml:space="preserve">supported </w:t>
      </w:r>
      <w:r>
        <w:rPr>
          <w:lang w:val="en-US" w:eastAsia="zh-CN"/>
        </w:rPr>
        <w:t xml:space="preserve">multiple </w:t>
      </w:r>
      <w:r w:rsidRPr="00DE0AF1">
        <w:rPr>
          <w:lang w:val="en-US" w:eastAsia="zh-CN"/>
        </w:rPr>
        <w:t>TDD pattern</w:t>
      </w:r>
      <w:r>
        <w:rPr>
          <w:lang w:val="en-US" w:eastAsia="zh-CN"/>
        </w:rPr>
        <w:t xml:space="preserve"> but not select the </w:t>
      </w:r>
      <w:r w:rsidRPr="00DE0AF1">
        <w:rPr>
          <w:lang w:val="en-US" w:eastAsia="zh-CN"/>
        </w:rPr>
        <w:t>new TDD pattern</w:t>
      </w:r>
      <w:r>
        <w:rPr>
          <w:lang w:val="en-US" w:eastAsia="zh-CN"/>
        </w:rPr>
        <w:t xml:space="preserve"> for test, then the </w:t>
      </w:r>
      <w:r w:rsidRPr="00DE0AF1">
        <w:rPr>
          <w:lang w:val="en-US" w:eastAsia="zh-CN"/>
        </w:rPr>
        <w:t xml:space="preserve">ATG BS </w:t>
      </w:r>
      <w:r>
        <w:rPr>
          <w:lang w:val="en-US" w:eastAsia="zh-CN"/>
        </w:rPr>
        <w:t xml:space="preserve">performance under the </w:t>
      </w:r>
      <w:r w:rsidRPr="00DE0AF1">
        <w:rPr>
          <w:lang w:val="en-US" w:eastAsia="zh-CN"/>
        </w:rPr>
        <w:t>new TDD pattern</w:t>
      </w:r>
      <w:r>
        <w:rPr>
          <w:lang w:val="en-US" w:eastAsia="zh-CN"/>
        </w:rPr>
        <w:t xml:space="preserve"> may not be ensured. To address such concern and reduce the test effort at the same time</w:t>
      </w:r>
      <w:r w:rsidR="006D65F8">
        <w:rPr>
          <w:lang w:val="en-US" w:eastAsia="zh-CN"/>
        </w:rPr>
        <w:t xml:space="preserve">, we propose to </w:t>
      </w:r>
      <w:r>
        <w:rPr>
          <w:lang w:val="en-US" w:eastAsia="zh-CN"/>
        </w:rPr>
        <w:t>define an</w:t>
      </w:r>
      <w:r w:rsidR="006D65F8">
        <w:rPr>
          <w:lang w:val="en-US" w:eastAsia="zh-CN"/>
        </w:rPr>
        <w:t xml:space="preserve"> </w:t>
      </w:r>
      <w:r w:rsidRPr="00DE0AF1">
        <w:rPr>
          <w:lang w:val="en-US" w:eastAsia="zh-CN"/>
        </w:rPr>
        <w:t xml:space="preserve">additional </w:t>
      </w:r>
      <w:r w:rsidR="006D65F8">
        <w:rPr>
          <w:lang w:val="en-US" w:eastAsia="zh-CN"/>
        </w:rPr>
        <w:t>applicability rule that the ATG BS shall pass at least one PUSCH cases with the new TDD pattern</w:t>
      </w:r>
      <w:r>
        <w:rPr>
          <w:lang w:val="en-US" w:eastAsia="zh-CN"/>
        </w:rPr>
        <w:t xml:space="preserve"> in case </w:t>
      </w:r>
      <w:r w:rsidRPr="00DE0AF1">
        <w:rPr>
          <w:lang w:val="en-US" w:eastAsia="zh-CN"/>
        </w:rPr>
        <w:t>ATG BS</w:t>
      </w:r>
      <w:r>
        <w:rPr>
          <w:lang w:val="en-US" w:eastAsia="zh-CN"/>
        </w:rPr>
        <w:t xml:space="preserve"> do not select the new TDD pattern for test</w:t>
      </w:r>
      <w:r w:rsidR="006D65F8">
        <w:rPr>
          <w:lang w:val="en-US" w:eastAsia="zh-CN"/>
        </w:rPr>
        <w:t>.</w:t>
      </w:r>
      <w:r>
        <w:rPr>
          <w:lang w:val="en-US" w:eastAsia="zh-CN"/>
        </w:rPr>
        <w:t xml:space="preserve"> T</w:t>
      </w:r>
      <w:r w:rsidRPr="00DE0AF1">
        <w:rPr>
          <w:lang w:val="en-US" w:eastAsia="zh-CN"/>
        </w:rPr>
        <w:t>he case with legacy TDD pattern can be skipped if the test of the case with the new TDD pattern is passed, with same configuration except the TDD pattern.</w:t>
      </w:r>
    </w:p>
    <w:p w14:paraId="1AAC8416" w14:textId="530BDEEB" w:rsidR="000B5672" w:rsidRPr="000B5672" w:rsidRDefault="000B5672" w:rsidP="000B5672">
      <w:pPr>
        <w:pStyle w:val="Proposal"/>
      </w:pPr>
      <w:r>
        <w:t>D</w:t>
      </w:r>
      <w:r w:rsidRPr="000B5672">
        <w:t>efine an additional applicability rule that the ATG BS shall pass at least one PUSCH cases with the new TDD pattern in case ATG BS do not select the new TDD pattern for test. The case with legacy TDD pattern can be skipped if the test of the case with the new TDD pattern is passed, with same configuration except the TDD pattern.</w:t>
      </w:r>
    </w:p>
    <w:p w14:paraId="6B04495E" w14:textId="77777777" w:rsidR="006D65F8" w:rsidRPr="00DE0AF1" w:rsidRDefault="006D65F8" w:rsidP="00657BE2">
      <w:pPr>
        <w:rPr>
          <w:lang w:val="en-US" w:eastAsia="zh-CN"/>
        </w:rPr>
      </w:pPr>
    </w:p>
    <w:p w14:paraId="32306071" w14:textId="1001FA1E" w:rsidR="004B6439" w:rsidRPr="00657BE2" w:rsidRDefault="004B6439" w:rsidP="004B6439">
      <w:pPr>
        <w:pStyle w:val="2"/>
        <w:rPr>
          <w:lang w:val="en-US" w:eastAsia="zh-CN"/>
        </w:rPr>
      </w:pPr>
      <w:r w:rsidRPr="004B6439">
        <w:rPr>
          <w:lang w:val="en-US" w:eastAsia="zh-CN"/>
        </w:rPr>
        <w:lastRenderedPageBreak/>
        <w:t>Applicability rule for TDD pattern</w:t>
      </w:r>
    </w:p>
    <w:p w14:paraId="0B6CC279" w14:textId="0642AF50" w:rsidR="00657BE2" w:rsidRDefault="00657BE2" w:rsidP="00657BE2">
      <w:pPr>
        <w:pStyle w:val="2"/>
        <w:rPr>
          <w:lang w:val="en-US" w:eastAsia="zh-CN"/>
        </w:rPr>
      </w:pPr>
      <w:r w:rsidRPr="00657BE2">
        <w:rPr>
          <w:lang w:val="en-US" w:eastAsia="zh-CN"/>
        </w:rPr>
        <w:t>Test scope for PDCCH</w:t>
      </w:r>
    </w:p>
    <w:tbl>
      <w:tblPr>
        <w:tblStyle w:val="af4"/>
        <w:tblW w:w="0" w:type="auto"/>
        <w:tblLook w:val="04A0" w:firstRow="1" w:lastRow="0" w:firstColumn="1" w:lastColumn="0" w:noHBand="0" w:noVBand="1"/>
      </w:tblPr>
      <w:tblGrid>
        <w:gridCol w:w="10456"/>
      </w:tblGrid>
      <w:tr w:rsidR="00657BE2" w:rsidRPr="00657BE2" w14:paraId="0BEA0383" w14:textId="77777777" w:rsidTr="00657BE2">
        <w:tc>
          <w:tcPr>
            <w:tcW w:w="10456" w:type="dxa"/>
          </w:tcPr>
          <w:p w14:paraId="0A905E6C" w14:textId="77777777" w:rsidR="00657BE2" w:rsidRPr="00657BE2" w:rsidRDefault="00657BE2" w:rsidP="00657BE2">
            <w:pPr>
              <w:spacing w:after="60"/>
              <w:rPr>
                <w:rFonts w:eastAsia="等线"/>
                <w:b/>
                <w:bCs/>
                <w:i/>
                <w:iCs/>
                <w:lang w:val="en-US" w:eastAsia="zh-CN"/>
              </w:rPr>
            </w:pPr>
            <w:r w:rsidRPr="00657BE2">
              <w:rPr>
                <w:rFonts w:eastAsia="等线" w:hint="eastAsia"/>
                <w:b/>
                <w:bCs/>
                <w:i/>
                <w:iCs/>
                <w:lang w:val="en-US" w:eastAsia="zh-CN"/>
              </w:rPr>
              <w:t>Agreement:</w:t>
            </w:r>
          </w:p>
          <w:p w14:paraId="5F830138" w14:textId="77777777" w:rsidR="00657BE2" w:rsidRPr="00657BE2" w:rsidRDefault="00657BE2" w:rsidP="00657BE2">
            <w:pPr>
              <w:numPr>
                <w:ilvl w:val="0"/>
                <w:numId w:val="5"/>
              </w:numPr>
              <w:spacing w:after="120"/>
              <w:rPr>
                <w:i/>
                <w:lang w:val="en-US" w:eastAsia="zh-CN"/>
              </w:rPr>
            </w:pPr>
            <w:r w:rsidRPr="00657BE2">
              <w:rPr>
                <w:rFonts w:hint="eastAsia"/>
                <w:i/>
                <w:lang w:val="en-US" w:eastAsia="zh-CN"/>
              </w:rPr>
              <w:t xml:space="preserve">To consider legacy PDCCH requirements for ATG PDCCH requirements to cover all AL. </w:t>
            </w:r>
          </w:p>
          <w:p w14:paraId="3FD29839" w14:textId="77777777" w:rsidR="00657BE2" w:rsidRPr="00657BE2" w:rsidRDefault="00657BE2" w:rsidP="00657BE2">
            <w:pPr>
              <w:numPr>
                <w:ilvl w:val="0"/>
                <w:numId w:val="5"/>
              </w:numPr>
              <w:spacing w:after="120"/>
              <w:rPr>
                <w:i/>
                <w:lang w:val="en-US" w:eastAsia="zh-CN"/>
              </w:rPr>
            </w:pPr>
            <w:r w:rsidRPr="00657BE2">
              <w:rPr>
                <w:rFonts w:hint="eastAsia"/>
                <w:i/>
                <w:lang w:val="en-US" w:eastAsia="zh-CN"/>
              </w:rPr>
              <w:t>The following test cases are for down-selection: (if necessary)</w:t>
            </w:r>
          </w:p>
          <w:p w14:paraId="0D26A0D2" w14:textId="77777777" w:rsidR="00657BE2" w:rsidRPr="00657BE2" w:rsidRDefault="00657BE2" w:rsidP="00657BE2">
            <w:pPr>
              <w:numPr>
                <w:ilvl w:val="1"/>
                <w:numId w:val="5"/>
              </w:numPr>
              <w:spacing w:after="120"/>
              <w:rPr>
                <w:i/>
                <w:lang w:val="en-US" w:eastAsia="zh-CN"/>
              </w:rPr>
            </w:pPr>
            <w:r w:rsidRPr="00657BE2">
              <w:rPr>
                <w:rFonts w:hint="eastAsia"/>
                <w:i/>
                <w:lang w:val="en-US" w:eastAsia="zh-CN"/>
              </w:rPr>
              <w:t>1T2R FDD: Test number 1, 3 and 5 in 5.3.2.1.1</w:t>
            </w:r>
          </w:p>
          <w:p w14:paraId="1DF45129" w14:textId="77777777" w:rsidR="00657BE2" w:rsidRPr="00657BE2" w:rsidRDefault="00657BE2" w:rsidP="00657BE2">
            <w:pPr>
              <w:numPr>
                <w:ilvl w:val="1"/>
                <w:numId w:val="5"/>
              </w:numPr>
              <w:spacing w:after="120"/>
              <w:rPr>
                <w:i/>
                <w:lang w:val="en-US" w:eastAsia="zh-CN"/>
              </w:rPr>
            </w:pPr>
            <w:r w:rsidRPr="00657BE2">
              <w:rPr>
                <w:rFonts w:hint="eastAsia"/>
                <w:i/>
                <w:lang w:val="en-US" w:eastAsia="zh-CN"/>
              </w:rPr>
              <w:t>2T2R FDD: Test number 3 in 5.3.2.1.2</w:t>
            </w:r>
          </w:p>
          <w:p w14:paraId="40DA6690" w14:textId="77777777" w:rsidR="00657BE2" w:rsidRPr="00657BE2" w:rsidRDefault="00657BE2" w:rsidP="00657BE2">
            <w:pPr>
              <w:numPr>
                <w:ilvl w:val="1"/>
                <w:numId w:val="5"/>
              </w:numPr>
              <w:spacing w:after="120"/>
              <w:rPr>
                <w:i/>
                <w:lang w:val="en-US" w:eastAsia="zh-CN"/>
              </w:rPr>
            </w:pPr>
            <w:r w:rsidRPr="00657BE2">
              <w:rPr>
                <w:rFonts w:hint="eastAsia"/>
                <w:i/>
                <w:lang w:val="en-US" w:eastAsia="zh-CN"/>
              </w:rPr>
              <w:t>1T2R TDD: All test cases in 5.3.2.2.1</w:t>
            </w:r>
          </w:p>
          <w:p w14:paraId="159D85E5" w14:textId="77777777" w:rsidR="00657BE2" w:rsidRPr="00657BE2" w:rsidRDefault="00657BE2" w:rsidP="00657BE2">
            <w:pPr>
              <w:numPr>
                <w:ilvl w:val="1"/>
                <w:numId w:val="5"/>
              </w:numPr>
              <w:spacing w:after="120"/>
              <w:rPr>
                <w:i/>
                <w:lang w:val="en-US" w:eastAsia="zh-CN"/>
              </w:rPr>
            </w:pPr>
            <w:r w:rsidRPr="00657BE2">
              <w:rPr>
                <w:rFonts w:hint="eastAsia"/>
                <w:i/>
                <w:lang w:val="en-US" w:eastAsia="zh-CN"/>
              </w:rPr>
              <w:t>2T2R TDD: All test cases in 5.3.2.2.2</w:t>
            </w:r>
          </w:p>
          <w:p w14:paraId="57266507" w14:textId="77777777" w:rsidR="00657BE2" w:rsidRPr="00657BE2" w:rsidRDefault="00657BE2" w:rsidP="00657BE2">
            <w:pPr>
              <w:numPr>
                <w:ilvl w:val="1"/>
                <w:numId w:val="5"/>
              </w:numPr>
              <w:spacing w:after="120"/>
              <w:rPr>
                <w:i/>
                <w:lang w:val="en-US" w:eastAsia="zh-CN"/>
              </w:rPr>
            </w:pPr>
            <w:r w:rsidRPr="00657BE2">
              <w:rPr>
                <w:rFonts w:hint="eastAsia"/>
                <w:i/>
                <w:lang w:val="en-US" w:eastAsia="zh-CN"/>
              </w:rPr>
              <w:t>1T4R FDD: Test number 1, 3 and 5 in 5.3.3.1.1</w:t>
            </w:r>
          </w:p>
          <w:p w14:paraId="76FE9847" w14:textId="77777777" w:rsidR="00657BE2" w:rsidRPr="00657BE2" w:rsidRDefault="00657BE2" w:rsidP="00657BE2">
            <w:pPr>
              <w:numPr>
                <w:ilvl w:val="1"/>
                <w:numId w:val="5"/>
              </w:numPr>
              <w:spacing w:after="120"/>
              <w:rPr>
                <w:i/>
                <w:lang w:val="en-US" w:eastAsia="zh-CN"/>
              </w:rPr>
            </w:pPr>
            <w:r w:rsidRPr="00657BE2">
              <w:rPr>
                <w:rFonts w:hint="eastAsia"/>
                <w:i/>
                <w:lang w:val="en-US" w:eastAsia="zh-CN"/>
              </w:rPr>
              <w:t>2T4R FDD: Test number 3 in 5.3.3.1.2</w:t>
            </w:r>
          </w:p>
          <w:p w14:paraId="2024DAB9" w14:textId="77777777" w:rsidR="00657BE2" w:rsidRPr="00657BE2" w:rsidRDefault="00657BE2" w:rsidP="00657BE2">
            <w:pPr>
              <w:numPr>
                <w:ilvl w:val="1"/>
                <w:numId w:val="5"/>
              </w:numPr>
              <w:spacing w:after="120"/>
              <w:rPr>
                <w:i/>
                <w:lang w:val="en-US" w:eastAsia="zh-CN"/>
              </w:rPr>
            </w:pPr>
            <w:r w:rsidRPr="00657BE2">
              <w:rPr>
                <w:rFonts w:hint="eastAsia"/>
                <w:i/>
                <w:lang w:val="en-US" w:eastAsia="zh-CN"/>
              </w:rPr>
              <w:t>1T4R TDD: All test cases in 5.3.3.2.1</w:t>
            </w:r>
          </w:p>
          <w:p w14:paraId="41A5ACFB" w14:textId="2D78EEF1" w:rsidR="00657BE2" w:rsidRPr="00657BE2" w:rsidRDefault="00657BE2" w:rsidP="00657BE2">
            <w:pPr>
              <w:numPr>
                <w:ilvl w:val="1"/>
                <w:numId w:val="5"/>
              </w:numPr>
              <w:spacing w:after="120"/>
              <w:rPr>
                <w:i/>
                <w:lang w:val="en-US" w:eastAsia="zh-CN"/>
              </w:rPr>
            </w:pPr>
            <w:r w:rsidRPr="00657BE2">
              <w:rPr>
                <w:rFonts w:hint="eastAsia"/>
                <w:i/>
                <w:lang w:val="en-US" w:eastAsia="zh-CN"/>
              </w:rPr>
              <w:t>2T4R TDD: All test cases in 5.3.3.2.2</w:t>
            </w:r>
          </w:p>
        </w:tc>
      </w:tr>
    </w:tbl>
    <w:p w14:paraId="474C353A" w14:textId="13735F15" w:rsidR="00657BE2" w:rsidRDefault="00657BE2" w:rsidP="00657BE2">
      <w:pPr>
        <w:rPr>
          <w:lang w:val="en-US" w:eastAsia="zh-CN"/>
        </w:rPr>
      </w:pPr>
    </w:p>
    <w:p w14:paraId="4C135FB3" w14:textId="6B7C4D78" w:rsidR="00657BE2" w:rsidRDefault="00657BE2" w:rsidP="00657BE2">
      <w:pPr>
        <w:rPr>
          <w:lang w:val="en-US" w:eastAsia="zh-CN"/>
        </w:rPr>
      </w:pPr>
      <w:r>
        <w:rPr>
          <w:rFonts w:hint="eastAsia"/>
          <w:lang w:val="en-US" w:eastAsia="zh-CN"/>
        </w:rPr>
        <w:t>F</w:t>
      </w:r>
      <w:r>
        <w:rPr>
          <w:lang w:val="en-US" w:eastAsia="zh-CN"/>
        </w:rPr>
        <w:t xml:space="preserve">or the test scope for PDCCH, considering that all aggregation level has already included by </w:t>
      </w:r>
      <w:r w:rsidRPr="00657BE2">
        <w:rPr>
          <w:lang w:val="en-US" w:eastAsia="zh-CN"/>
        </w:rPr>
        <w:t>the given test cases set</w:t>
      </w:r>
      <w:r>
        <w:rPr>
          <w:lang w:val="en-US" w:eastAsia="zh-CN"/>
        </w:rPr>
        <w:t xml:space="preserve">, the test coverage is ensured with the minimum number of test cases (one case per </w:t>
      </w:r>
      <w:r w:rsidRPr="00657BE2">
        <w:rPr>
          <w:lang w:val="en-US" w:eastAsia="zh-CN"/>
        </w:rPr>
        <w:t>aggregation level</w:t>
      </w:r>
      <w:r>
        <w:rPr>
          <w:lang w:val="en-US" w:eastAsia="zh-CN"/>
        </w:rPr>
        <w:t xml:space="preserve">), so we propose to not do further </w:t>
      </w:r>
      <w:r w:rsidRPr="00657BE2">
        <w:rPr>
          <w:lang w:val="en-US" w:eastAsia="zh-CN"/>
        </w:rPr>
        <w:t>down-selection</w:t>
      </w:r>
      <w:r>
        <w:rPr>
          <w:lang w:val="en-US" w:eastAsia="zh-CN"/>
        </w:rPr>
        <w:t xml:space="preserve"> based on the given test cases set.</w:t>
      </w:r>
    </w:p>
    <w:p w14:paraId="2E558833" w14:textId="40D467AE" w:rsidR="00657BE2" w:rsidRPr="00657BE2" w:rsidRDefault="00657BE2" w:rsidP="00657BE2">
      <w:pPr>
        <w:pStyle w:val="Proposal"/>
      </w:pPr>
      <w:r>
        <w:rPr>
          <w:rFonts w:hint="eastAsia"/>
        </w:rPr>
        <w:t>D</w:t>
      </w:r>
      <w:r>
        <w:t xml:space="preserve">o not do </w:t>
      </w:r>
      <w:r w:rsidRPr="00657BE2">
        <w:t>further down-selection based on the given test cases set</w:t>
      </w:r>
      <w:r>
        <w:t>.</w:t>
      </w:r>
    </w:p>
    <w:p w14:paraId="06EF3418" w14:textId="2E248CBE"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6781BA47"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 xml:space="preserve">discuss </w:t>
      </w:r>
      <w:r w:rsidR="00EA7C2F" w:rsidRPr="00EA7C2F">
        <w:rPr>
          <w:lang w:val="en-US" w:eastAsia="zh-CN"/>
        </w:rPr>
        <w:t>NR ATG demodulation requirements</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40DB865A" w14:textId="77777777" w:rsidR="000B5672" w:rsidRPr="000B5672" w:rsidRDefault="000B5672" w:rsidP="000B5672">
      <w:pPr>
        <w:pStyle w:val="Proposal"/>
        <w:numPr>
          <w:ilvl w:val="0"/>
          <w:numId w:val="20"/>
        </w:numPr>
      </w:pPr>
      <w:r>
        <w:t>D</w:t>
      </w:r>
      <w:r w:rsidRPr="000B5672">
        <w:t>efine an additional applicability rule that the ATG BS shall pass at least one PUSCH cases with the new TDD pattern in case ATG BS do not select the new TDD pattern for test. The case with legacy TDD pattern can be skipped if the test of the case with the new TDD pattern is passed, with same configuration except the TDD pattern.</w:t>
      </w:r>
    </w:p>
    <w:p w14:paraId="76D412A0" w14:textId="6898B187" w:rsidR="000B5672" w:rsidRPr="000B5672" w:rsidRDefault="000B5672" w:rsidP="008727FE">
      <w:pPr>
        <w:pStyle w:val="Proposal"/>
      </w:pPr>
      <w:r>
        <w:rPr>
          <w:rFonts w:hint="eastAsia"/>
        </w:rPr>
        <w:t>D</w:t>
      </w:r>
      <w:r>
        <w:t xml:space="preserve">o not do </w:t>
      </w:r>
      <w:r w:rsidRPr="00657BE2">
        <w:t>further down-selection based on the given test cases set</w:t>
      </w:r>
      <w:r>
        <w:t>.</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6F2F11B2" w:rsidR="00A64ABC" w:rsidRDefault="005A0C1C" w:rsidP="00964D21">
      <w:pPr>
        <w:pStyle w:val="Reference"/>
        <w:ind w:left="400" w:hanging="400"/>
        <w:rPr>
          <w:lang w:val="en-US" w:eastAsia="zh-CN"/>
        </w:rPr>
      </w:pPr>
      <w:bookmarkStart w:id="3" w:name="_Ref92466078"/>
      <w:bookmarkStart w:id="4" w:name="_Ref95377570"/>
      <w:bookmarkStart w:id="5" w:name="_Ref126059685"/>
      <w:bookmarkStart w:id="6" w:name="_Ref126587496"/>
      <w:r w:rsidRPr="005A0C1C">
        <w:rPr>
          <w:lang w:val="en-US" w:eastAsia="zh-CN"/>
        </w:rPr>
        <w:t>R</w:t>
      </w:r>
      <w:bookmarkEnd w:id="3"/>
      <w:bookmarkEnd w:id="4"/>
      <w:bookmarkEnd w:id="5"/>
      <w:r w:rsidR="000C0DA6" w:rsidRPr="000C0DA6">
        <w:rPr>
          <w:lang w:val="en-US" w:eastAsia="zh-CN"/>
        </w:rPr>
        <w:t>4</w:t>
      </w:r>
      <w:r w:rsidR="006C082F" w:rsidRPr="006C082F">
        <w:rPr>
          <w:lang w:val="en-US" w:eastAsia="zh-CN"/>
        </w:rPr>
        <w:t>-</w:t>
      </w:r>
      <w:r w:rsidR="001472CC" w:rsidRPr="001472CC">
        <w:rPr>
          <w:lang w:val="en-US" w:eastAsia="zh-CN"/>
        </w:rPr>
        <w:t>2316991</w:t>
      </w:r>
      <w:r w:rsidR="00DA5EE2" w:rsidRPr="00DA5EE2">
        <w:rPr>
          <w:lang w:val="en-US" w:eastAsia="zh-CN"/>
        </w:rPr>
        <w:t xml:space="preserve">, </w:t>
      </w:r>
      <w:r w:rsidR="001472CC" w:rsidRPr="001472CC">
        <w:rPr>
          <w:lang w:val="en-US" w:eastAsia="zh-CN"/>
        </w:rPr>
        <w:t>WF on NR_ATG_Demod, RAN4#108b</w:t>
      </w:r>
      <w:r w:rsidR="00DA5EE2" w:rsidRPr="00DA5EE2">
        <w:rPr>
          <w:lang w:val="en-US" w:eastAsia="zh-CN"/>
        </w:rPr>
        <w:t xml:space="preserve">, </w:t>
      </w:r>
      <w:r w:rsidR="00646DA1">
        <w:rPr>
          <w:lang w:val="en-US" w:eastAsia="zh-CN"/>
        </w:rPr>
        <w:t>CMCC</w:t>
      </w:r>
      <w:bookmarkEnd w:id="6"/>
    </w:p>
    <w:p w14:paraId="29D6DB70" w14:textId="713E1D48" w:rsidR="001229F1" w:rsidRPr="000C0DA6" w:rsidRDefault="001229F1" w:rsidP="00AC7557">
      <w:pPr>
        <w:rPr>
          <w:lang w:val="en-US" w:eastAsia="zh-CN"/>
        </w:rPr>
      </w:pPr>
    </w:p>
    <w:sectPr w:rsidR="001229F1" w:rsidRPr="000C0DA6"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66F50" w14:textId="77777777" w:rsidR="001927B2" w:rsidRDefault="001927B2" w:rsidP="009163A1">
      <w:pPr>
        <w:spacing w:after="0"/>
      </w:pPr>
      <w:r>
        <w:separator/>
      </w:r>
    </w:p>
  </w:endnote>
  <w:endnote w:type="continuationSeparator" w:id="0">
    <w:p w14:paraId="20AF75C2" w14:textId="77777777" w:rsidR="001927B2" w:rsidRDefault="001927B2"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A0EF6" w14:textId="77777777" w:rsidR="001927B2" w:rsidRDefault="001927B2" w:rsidP="009163A1">
      <w:pPr>
        <w:spacing w:after="0"/>
      </w:pPr>
      <w:r>
        <w:separator/>
      </w:r>
    </w:p>
  </w:footnote>
  <w:footnote w:type="continuationSeparator" w:id="0">
    <w:p w14:paraId="1549F45F" w14:textId="77777777" w:rsidR="001927B2" w:rsidRDefault="001927B2"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10729"/>
    <w:multiLevelType w:val="multilevel"/>
    <w:tmpl w:val="07310729"/>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CFE1E77"/>
    <w:multiLevelType w:val="multilevel"/>
    <w:tmpl w:val="3CFE1E7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7"/>
  </w:num>
  <w:num w:numId="3">
    <w:abstractNumId w:val="2"/>
  </w:num>
  <w:num w:numId="4">
    <w:abstractNumId w:val="3"/>
  </w:num>
  <w:num w:numId="5">
    <w:abstractNumId w:val="5"/>
  </w:num>
  <w:num w:numId="6">
    <w:abstractNumId w:val="8"/>
  </w:num>
  <w:num w:numId="7">
    <w:abstractNumId w:val="0"/>
  </w:num>
  <w:num w:numId="8">
    <w:abstractNumId w:val="2"/>
    <w:lvlOverride w:ilvl="0">
      <w:startOverride w:val="1"/>
    </w:lvlOverride>
  </w:num>
  <w:num w:numId="9">
    <w:abstractNumId w:val="3"/>
    <w:lvlOverride w:ilvl="0">
      <w:startOverride w:val="1"/>
    </w:lvlOverride>
  </w:num>
  <w:num w:numId="10">
    <w:abstractNumId w:val="2"/>
    <w:lvlOverride w:ilvl="0">
      <w:startOverride w:val="1"/>
    </w:lvlOverride>
  </w:num>
  <w:num w:numId="11">
    <w:abstractNumId w:val="2"/>
    <w:lvlOverride w:ilvl="0">
      <w:startOverride w:val="1"/>
    </w:lvlOverride>
  </w:num>
  <w:num w:numId="12">
    <w:abstractNumId w:val="3"/>
    <w:lvlOverride w:ilvl="0">
      <w:startOverride w:val="1"/>
    </w:lvlOverride>
  </w:num>
  <w:num w:numId="13">
    <w:abstractNumId w:val="3"/>
    <w:lvlOverride w:ilvl="0">
      <w:startOverride w:val="1"/>
    </w:lvlOverride>
  </w:num>
  <w:num w:numId="14">
    <w:abstractNumId w:val="2"/>
    <w:lvlOverride w:ilvl="0">
      <w:startOverride w:val="1"/>
    </w:lvlOverride>
  </w:num>
  <w:num w:numId="15">
    <w:abstractNumId w:val="4"/>
  </w:num>
  <w:num w:numId="16">
    <w:abstractNumId w:val="1"/>
  </w:num>
  <w:num w:numId="17">
    <w:abstractNumId w:val="2"/>
    <w:lvlOverride w:ilvl="0">
      <w:startOverride w:val="1"/>
    </w:lvlOverride>
  </w:num>
  <w:num w:numId="18">
    <w:abstractNumId w:val="2"/>
    <w:lvlOverride w:ilvl="0">
      <w:startOverride w:val="1"/>
    </w:lvlOverride>
  </w:num>
  <w:num w:numId="19">
    <w:abstractNumId w:val="2"/>
    <w:lvlOverride w:ilvl="0">
      <w:startOverride w:val="1"/>
    </w:lvlOverride>
  </w:num>
  <w:num w:numId="20">
    <w:abstractNumId w:val="2"/>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2DC"/>
    <w:rsid w:val="00002753"/>
    <w:rsid w:val="00007237"/>
    <w:rsid w:val="0001581F"/>
    <w:rsid w:val="00016921"/>
    <w:rsid w:val="0002379D"/>
    <w:rsid w:val="00027825"/>
    <w:rsid w:val="0003042D"/>
    <w:rsid w:val="000306CB"/>
    <w:rsid w:val="00034F67"/>
    <w:rsid w:val="00040C05"/>
    <w:rsid w:val="000434C3"/>
    <w:rsid w:val="0004362D"/>
    <w:rsid w:val="00052512"/>
    <w:rsid w:val="000609E0"/>
    <w:rsid w:val="000745D8"/>
    <w:rsid w:val="00084253"/>
    <w:rsid w:val="00084E6B"/>
    <w:rsid w:val="00086031"/>
    <w:rsid w:val="00086A1D"/>
    <w:rsid w:val="000915E7"/>
    <w:rsid w:val="00091E18"/>
    <w:rsid w:val="000A4806"/>
    <w:rsid w:val="000A5518"/>
    <w:rsid w:val="000A56DE"/>
    <w:rsid w:val="000A5856"/>
    <w:rsid w:val="000A6595"/>
    <w:rsid w:val="000A6E8B"/>
    <w:rsid w:val="000B174F"/>
    <w:rsid w:val="000B5672"/>
    <w:rsid w:val="000C0DA6"/>
    <w:rsid w:val="000C100F"/>
    <w:rsid w:val="000C1D73"/>
    <w:rsid w:val="000C2751"/>
    <w:rsid w:val="000C68F4"/>
    <w:rsid w:val="000C7B35"/>
    <w:rsid w:val="000D345A"/>
    <w:rsid w:val="000D6EBC"/>
    <w:rsid w:val="000E418E"/>
    <w:rsid w:val="000F0B45"/>
    <w:rsid w:val="000F20DF"/>
    <w:rsid w:val="000F268B"/>
    <w:rsid w:val="000F2F43"/>
    <w:rsid w:val="000F3C06"/>
    <w:rsid w:val="000F6ADA"/>
    <w:rsid w:val="000F6E78"/>
    <w:rsid w:val="00101879"/>
    <w:rsid w:val="00106E4B"/>
    <w:rsid w:val="001108F8"/>
    <w:rsid w:val="00110D4B"/>
    <w:rsid w:val="0011677D"/>
    <w:rsid w:val="001175B5"/>
    <w:rsid w:val="00121173"/>
    <w:rsid w:val="001229F1"/>
    <w:rsid w:val="001271CA"/>
    <w:rsid w:val="00136B1B"/>
    <w:rsid w:val="00140EFB"/>
    <w:rsid w:val="00141027"/>
    <w:rsid w:val="00142697"/>
    <w:rsid w:val="001439A6"/>
    <w:rsid w:val="001472CC"/>
    <w:rsid w:val="00154948"/>
    <w:rsid w:val="001555C5"/>
    <w:rsid w:val="0015739F"/>
    <w:rsid w:val="00157D97"/>
    <w:rsid w:val="00167E9A"/>
    <w:rsid w:val="00170674"/>
    <w:rsid w:val="001707CB"/>
    <w:rsid w:val="00171E01"/>
    <w:rsid w:val="00173BFB"/>
    <w:rsid w:val="00175DD4"/>
    <w:rsid w:val="00180C6D"/>
    <w:rsid w:val="00184CD2"/>
    <w:rsid w:val="001927B2"/>
    <w:rsid w:val="00196D54"/>
    <w:rsid w:val="001A1FB2"/>
    <w:rsid w:val="001B1E9A"/>
    <w:rsid w:val="001B38C0"/>
    <w:rsid w:val="001B4B37"/>
    <w:rsid w:val="001B7488"/>
    <w:rsid w:val="001C2E61"/>
    <w:rsid w:val="001C3749"/>
    <w:rsid w:val="001C4440"/>
    <w:rsid w:val="001C4A50"/>
    <w:rsid w:val="001D0B20"/>
    <w:rsid w:val="001D2424"/>
    <w:rsid w:val="001D54C7"/>
    <w:rsid w:val="001E3115"/>
    <w:rsid w:val="001E53A1"/>
    <w:rsid w:val="001E5A0A"/>
    <w:rsid w:val="001F00F8"/>
    <w:rsid w:val="001F0B11"/>
    <w:rsid w:val="001F1A5C"/>
    <w:rsid w:val="001F3FC5"/>
    <w:rsid w:val="001F44AE"/>
    <w:rsid w:val="001F660F"/>
    <w:rsid w:val="00201A9B"/>
    <w:rsid w:val="00204E15"/>
    <w:rsid w:val="002072AE"/>
    <w:rsid w:val="00207AAD"/>
    <w:rsid w:val="00212270"/>
    <w:rsid w:val="00214DBD"/>
    <w:rsid w:val="00221897"/>
    <w:rsid w:val="00222181"/>
    <w:rsid w:val="00222491"/>
    <w:rsid w:val="00222FC0"/>
    <w:rsid w:val="002232CE"/>
    <w:rsid w:val="00223345"/>
    <w:rsid w:val="00227867"/>
    <w:rsid w:val="002400A3"/>
    <w:rsid w:val="00241199"/>
    <w:rsid w:val="002439D3"/>
    <w:rsid w:val="002467A1"/>
    <w:rsid w:val="00247998"/>
    <w:rsid w:val="00250436"/>
    <w:rsid w:val="002517E4"/>
    <w:rsid w:val="0025198E"/>
    <w:rsid w:val="00254DF7"/>
    <w:rsid w:val="00254E94"/>
    <w:rsid w:val="00256403"/>
    <w:rsid w:val="00256515"/>
    <w:rsid w:val="00262B90"/>
    <w:rsid w:val="0026337D"/>
    <w:rsid w:val="00264A2C"/>
    <w:rsid w:val="00266441"/>
    <w:rsid w:val="0026679C"/>
    <w:rsid w:val="002739ED"/>
    <w:rsid w:val="00274204"/>
    <w:rsid w:val="0027571A"/>
    <w:rsid w:val="0028155C"/>
    <w:rsid w:val="0029153F"/>
    <w:rsid w:val="0029167C"/>
    <w:rsid w:val="0029225C"/>
    <w:rsid w:val="002928C5"/>
    <w:rsid w:val="00293C31"/>
    <w:rsid w:val="00295972"/>
    <w:rsid w:val="002977D6"/>
    <w:rsid w:val="002A00F4"/>
    <w:rsid w:val="002A2DEB"/>
    <w:rsid w:val="002A395D"/>
    <w:rsid w:val="002A43B2"/>
    <w:rsid w:val="002A79F3"/>
    <w:rsid w:val="002B2B37"/>
    <w:rsid w:val="002C1D3E"/>
    <w:rsid w:val="002C5482"/>
    <w:rsid w:val="002C6722"/>
    <w:rsid w:val="002C7212"/>
    <w:rsid w:val="002D0711"/>
    <w:rsid w:val="002D17FD"/>
    <w:rsid w:val="002D3E2B"/>
    <w:rsid w:val="002D6D6A"/>
    <w:rsid w:val="002D7CE2"/>
    <w:rsid w:val="002E2F7D"/>
    <w:rsid w:val="002F2196"/>
    <w:rsid w:val="002F4BA9"/>
    <w:rsid w:val="002F6122"/>
    <w:rsid w:val="0030104D"/>
    <w:rsid w:val="00306370"/>
    <w:rsid w:val="00307584"/>
    <w:rsid w:val="00310F15"/>
    <w:rsid w:val="00312EDF"/>
    <w:rsid w:val="00314027"/>
    <w:rsid w:val="0031498C"/>
    <w:rsid w:val="00322452"/>
    <w:rsid w:val="00322769"/>
    <w:rsid w:val="00326831"/>
    <w:rsid w:val="00327B16"/>
    <w:rsid w:val="00332A2F"/>
    <w:rsid w:val="0034114E"/>
    <w:rsid w:val="00342573"/>
    <w:rsid w:val="00342D38"/>
    <w:rsid w:val="00342F54"/>
    <w:rsid w:val="00343BBE"/>
    <w:rsid w:val="00346C56"/>
    <w:rsid w:val="003471F5"/>
    <w:rsid w:val="00351761"/>
    <w:rsid w:val="00356BEF"/>
    <w:rsid w:val="00356D0D"/>
    <w:rsid w:val="0036076E"/>
    <w:rsid w:val="00360E5F"/>
    <w:rsid w:val="00362E89"/>
    <w:rsid w:val="00366E98"/>
    <w:rsid w:val="00370C33"/>
    <w:rsid w:val="00373B5A"/>
    <w:rsid w:val="003742D3"/>
    <w:rsid w:val="00374D37"/>
    <w:rsid w:val="00375269"/>
    <w:rsid w:val="0038762B"/>
    <w:rsid w:val="00390076"/>
    <w:rsid w:val="00393AD3"/>
    <w:rsid w:val="00394F1A"/>
    <w:rsid w:val="003955D1"/>
    <w:rsid w:val="00395B59"/>
    <w:rsid w:val="00396C7C"/>
    <w:rsid w:val="003A2CE1"/>
    <w:rsid w:val="003A518C"/>
    <w:rsid w:val="003B1587"/>
    <w:rsid w:val="003B6209"/>
    <w:rsid w:val="003B6518"/>
    <w:rsid w:val="003C2692"/>
    <w:rsid w:val="003C4B01"/>
    <w:rsid w:val="003C53B3"/>
    <w:rsid w:val="003C5DE9"/>
    <w:rsid w:val="003D308C"/>
    <w:rsid w:val="003E0499"/>
    <w:rsid w:val="003E6D10"/>
    <w:rsid w:val="003E7958"/>
    <w:rsid w:val="003F087B"/>
    <w:rsid w:val="003F132C"/>
    <w:rsid w:val="003F1B39"/>
    <w:rsid w:val="003F3605"/>
    <w:rsid w:val="003F4E35"/>
    <w:rsid w:val="003F588B"/>
    <w:rsid w:val="003F62CB"/>
    <w:rsid w:val="003F6C0B"/>
    <w:rsid w:val="003F7093"/>
    <w:rsid w:val="00401A10"/>
    <w:rsid w:val="00406055"/>
    <w:rsid w:val="0041094E"/>
    <w:rsid w:val="00411700"/>
    <w:rsid w:val="00412CFF"/>
    <w:rsid w:val="004143BA"/>
    <w:rsid w:val="0041618E"/>
    <w:rsid w:val="00416BDF"/>
    <w:rsid w:val="00430809"/>
    <w:rsid w:val="004308FF"/>
    <w:rsid w:val="0043491A"/>
    <w:rsid w:val="004353D8"/>
    <w:rsid w:val="00435829"/>
    <w:rsid w:val="00452050"/>
    <w:rsid w:val="0045261D"/>
    <w:rsid w:val="00452A90"/>
    <w:rsid w:val="004530D3"/>
    <w:rsid w:val="00453A89"/>
    <w:rsid w:val="004575B7"/>
    <w:rsid w:val="00464C15"/>
    <w:rsid w:val="00466D17"/>
    <w:rsid w:val="00474160"/>
    <w:rsid w:val="004750C1"/>
    <w:rsid w:val="004757EA"/>
    <w:rsid w:val="004774C7"/>
    <w:rsid w:val="00481B5B"/>
    <w:rsid w:val="004842BC"/>
    <w:rsid w:val="00491B2D"/>
    <w:rsid w:val="004A0295"/>
    <w:rsid w:val="004A152B"/>
    <w:rsid w:val="004B0938"/>
    <w:rsid w:val="004B101B"/>
    <w:rsid w:val="004B25B2"/>
    <w:rsid w:val="004B6439"/>
    <w:rsid w:val="004C3524"/>
    <w:rsid w:val="004C3767"/>
    <w:rsid w:val="004C515A"/>
    <w:rsid w:val="004C5592"/>
    <w:rsid w:val="004C607D"/>
    <w:rsid w:val="004C739A"/>
    <w:rsid w:val="004D1D41"/>
    <w:rsid w:val="004D4B80"/>
    <w:rsid w:val="004D74A1"/>
    <w:rsid w:val="004D76A4"/>
    <w:rsid w:val="004E07E5"/>
    <w:rsid w:val="004E31ED"/>
    <w:rsid w:val="004E60C3"/>
    <w:rsid w:val="004F0B44"/>
    <w:rsid w:val="004F14B9"/>
    <w:rsid w:val="004F36F2"/>
    <w:rsid w:val="004F476C"/>
    <w:rsid w:val="004F61E8"/>
    <w:rsid w:val="004F6B7A"/>
    <w:rsid w:val="0050109B"/>
    <w:rsid w:val="00503B2B"/>
    <w:rsid w:val="00513486"/>
    <w:rsid w:val="00517C7B"/>
    <w:rsid w:val="00520D28"/>
    <w:rsid w:val="00522372"/>
    <w:rsid w:val="00522A35"/>
    <w:rsid w:val="00523DB3"/>
    <w:rsid w:val="005256C9"/>
    <w:rsid w:val="00525EDA"/>
    <w:rsid w:val="0052662F"/>
    <w:rsid w:val="00526EB5"/>
    <w:rsid w:val="00527924"/>
    <w:rsid w:val="005303A3"/>
    <w:rsid w:val="005324E6"/>
    <w:rsid w:val="00532969"/>
    <w:rsid w:val="00537C66"/>
    <w:rsid w:val="00550FA9"/>
    <w:rsid w:val="005520EE"/>
    <w:rsid w:val="00553E20"/>
    <w:rsid w:val="00555E12"/>
    <w:rsid w:val="00560F1D"/>
    <w:rsid w:val="00561B54"/>
    <w:rsid w:val="00565834"/>
    <w:rsid w:val="00567D51"/>
    <w:rsid w:val="00573A7E"/>
    <w:rsid w:val="00575DF2"/>
    <w:rsid w:val="00576D52"/>
    <w:rsid w:val="005776FD"/>
    <w:rsid w:val="00577917"/>
    <w:rsid w:val="00583DF4"/>
    <w:rsid w:val="005876C9"/>
    <w:rsid w:val="005930B2"/>
    <w:rsid w:val="00594E70"/>
    <w:rsid w:val="005A0C1C"/>
    <w:rsid w:val="005A1285"/>
    <w:rsid w:val="005A1CBB"/>
    <w:rsid w:val="005A35D3"/>
    <w:rsid w:val="005A51EE"/>
    <w:rsid w:val="005B1A8C"/>
    <w:rsid w:val="005B3B3E"/>
    <w:rsid w:val="005C3579"/>
    <w:rsid w:val="005C4773"/>
    <w:rsid w:val="005C7834"/>
    <w:rsid w:val="005D0C23"/>
    <w:rsid w:val="005D7B80"/>
    <w:rsid w:val="005D7F6A"/>
    <w:rsid w:val="005E0EAC"/>
    <w:rsid w:val="005E6131"/>
    <w:rsid w:val="005F3786"/>
    <w:rsid w:val="005F7A96"/>
    <w:rsid w:val="006012F4"/>
    <w:rsid w:val="006023E3"/>
    <w:rsid w:val="00615D0B"/>
    <w:rsid w:val="00616955"/>
    <w:rsid w:val="00624A59"/>
    <w:rsid w:val="006254EF"/>
    <w:rsid w:val="00626C53"/>
    <w:rsid w:val="00632715"/>
    <w:rsid w:val="0063536C"/>
    <w:rsid w:val="00637807"/>
    <w:rsid w:val="00641A0D"/>
    <w:rsid w:val="00644782"/>
    <w:rsid w:val="00646613"/>
    <w:rsid w:val="00646DA1"/>
    <w:rsid w:val="00650955"/>
    <w:rsid w:val="006529DC"/>
    <w:rsid w:val="0065378D"/>
    <w:rsid w:val="006551CC"/>
    <w:rsid w:val="00657B61"/>
    <w:rsid w:val="00657BE2"/>
    <w:rsid w:val="00661D17"/>
    <w:rsid w:val="00662A91"/>
    <w:rsid w:val="00663402"/>
    <w:rsid w:val="006654A8"/>
    <w:rsid w:val="006660C7"/>
    <w:rsid w:val="00666675"/>
    <w:rsid w:val="00674C35"/>
    <w:rsid w:val="0067773B"/>
    <w:rsid w:val="0068409E"/>
    <w:rsid w:val="00684BFD"/>
    <w:rsid w:val="006868DB"/>
    <w:rsid w:val="00692502"/>
    <w:rsid w:val="006948DF"/>
    <w:rsid w:val="00697D1C"/>
    <w:rsid w:val="006A5212"/>
    <w:rsid w:val="006A648F"/>
    <w:rsid w:val="006A6EA3"/>
    <w:rsid w:val="006B12C7"/>
    <w:rsid w:val="006B3B45"/>
    <w:rsid w:val="006B3CBE"/>
    <w:rsid w:val="006B573C"/>
    <w:rsid w:val="006B64A3"/>
    <w:rsid w:val="006B7BB4"/>
    <w:rsid w:val="006C082F"/>
    <w:rsid w:val="006C3F62"/>
    <w:rsid w:val="006C7B9D"/>
    <w:rsid w:val="006D65F8"/>
    <w:rsid w:val="006D75D7"/>
    <w:rsid w:val="006E2A89"/>
    <w:rsid w:val="006F2282"/>
    <w:rsid w:val="006F4EBE"/>
    <w:rsid w:val="006F6DD2"/>
    <w:rsid w:val="006F6F96"/>
    <w:rsid w:val="007054F0"/>
    <w:rsid w:val="00707AA8"/>
    <w:rsid w:val="00710B70"/>
    <w:rsid w:val="00710F64"/>
    <w:rsid w:val="00713FFB"/>
    <w:rsid w:val="0071423E"/>
    <w:rsid w:val="00714D85"/>
    <w:rsid w:val="00716705"/>
    <w:rsid w:val="00716D1B"/>
    <w:rsid w:val="0072378A"/>
    <w:rsid w:val="00723859"/>
    <w:rsid w:val="00724F2D"/>
    <w:rsid w:val="007270A7"/>
    <w:rsid w:val="00730405"/>
    <w:rsid w:val="007322C6"/>
    <w:rsid w:val="00733272"/>
    <w:rsid w:val="0073685B"/>
    <w:rsid w:val="007408CC"/>
    <w:rsid w:val="00744FBF"/>
    <w:rsid w:val="0074654E"/>
    <w:rsid w:val="00750013"/>
    <w:rsid w:val="0075117E"/>
    <w:rsid w:val="007552D4"/>
    <w:rsid w:val="00757E55"/>
    <w:rsid w:val="0076193C"/>
    <w:rsid w:val="00762132"/>
    <w:rsid w:val="00764BC8"/>
    <w:rsid w:val="00765092"/>
    <w:rsid w:val="007655C2"/>
    <w:rsid w:val="0076674F"/>
    <w:rsid w:val="00767B27"/>
    <w:rsid w:val="007722E4"/>
    <w:rsid w:val="00775C27"/>
    <w:rsid w:val="007808BE"/>
    <w:rsid w:val="007846E4"/>
    <w:rsid w:val="00786759"/>
    <w:rsid w:val="00791361"/>
    <w:rsid w:val="00795394"/>
    <w:rsid w:val="007970AF"/>
    <w:rsid w:val="007A67E3"/>
    <w:rsid w:val="007A6C16"/>
    <w:rsid w:val="007B29FA"/>
    <w:rsid w:val="007B61F6"/>
    <w:rsid w:val="007C0DBC"/>
    <w:rsid w:val="007C3621"/>
    <w:rsid w:val="007C3635"/>
    <w:rsid w:val="007C404F"/>
    <w:rsid w:val="007C4349"/>
    <w:rsid w:val="007C4AD1"/>
    <w:rsid w:val="007C6B07"/>
    <w:rsid w:val="007D020D"/>
    <w:rsid w:val="007D050C"/>
    <w:rsid w:val="007D2632"/>
    <w:rsid w:val="007D6D0D"/>
    <w:rsid w:val="007D6DC7"/>
    <w:rsid w:val="007E03D3"/>
    <w:rsid w:val="007E26E7"/>
    <w:rsid w:val="007E3DC0"/>
    <w:rsid w:val="007E6E59"/>
    <w:rsid w:val="007E7019"/>
    <w:rsid w:val="007E7702"/>
    <w:rsid w:val="007F0956"/>
    <w:rsid w:val="0080117D"/>
    <w:rsid w:val="00804C38"/>
    <w:rsid w:val="00805D20"/>
    <w:rsid w:val="00810CF0"/>
    <w:rsid w:val="00812FE3"/>
    <w:rsid w:val="00816459"/>
    <w:rsid w:val="008178C0"/>
    <w:rsid w:val="00821440"/>
    <w:rsid w:val="008218D9"/>
    <w:rsid w:val="00823249"/>
    <w:rsid w:val="0082437D"/>
    <w:rsid w:val="00825BC9"/>
    <w:rsid w:val="00826757"/>
    <w:rsid w:val="0083678C"/>
    <w:rsid w:val="0084642A"/>
    <w:rsid w:val="00846F6F"/>
    <w:rsid w:val="0084779A"/>
    <w:rsid w:val="00847B68"/>
    <w:rsid w:val="00851AC2"/>
    <w:rsid w:val="00857EA4"/>
    <w:rsid w:val="008664AE"/>
    <w:rsid w:val="008672A0"/>
    <w:rsid w:val="008727FE"/>
    <w:rsid w:val="00872EDD"/>
    <w:rsid w:val="00873115"/>
    <w:rsid w:val="0087443A"/>
    <w:rsid w:val="00874ED9"/>
    <w:rsid w:val="00876136"/>
    <w:rsid w:val="00880C4B"/>
    <w:rsid w:val="0088496F"/>
    <w:rsid w:val="00894931"/>
    <w:rsid w:val="00894F29"/>
    <w:rsid w:val="008A476E"/>
    <w:rsid w:val="008A732B"/>
    <w:rsid w:val="008A7439"/>
    <w:rsid w:val="008B06F0"/>
    <w:rsid w:val="008B286B"/>
    <w:rsid w:val="008C0BAF"/>
    <w:rsid w:val="008C52B1"/>
    <w:rsid w:val="008C70FA"/>
    <w:rsid w:val="008D2CAD"/>
    <w:rsid w:val="008D60D0"/>
    <w:rsid w:val="008D61DE"/>
    <w:rsid w:val="008D6925"/>
    <w:rsid w:val="008E0C69"/>
    <w:rsid w:val="008E2E9E"/>
    <w:rsid w:val="008E4267"/>
    <w:rsid w:val="008E670F"/>
    <w:rsid w:val="008F1A11"/>
    <w:rsid w:val="00900EB8"/>
    <w:rsid w:val="00902B8D"/>
    <w:rsid w:val="00903F6A"/>
    <w:rsid w:val="00904B01"/>
    <w:rsid w:val="0091024F"/>
    <w:rsid w:val="00910DCD"/>
    <w:rsid w:val="00915630"/>
    <w:rsid w:val="00915CA9"/>
    <w:rsid w:val="009163A1"/>
    <w:rsid w:val="00922714"/>
    <w:rsid w:val="009227B3"/>
    <w:rsid w:val="009342E2"/>
    <w:rsid w:val="00940C78"/>
    <w:rsid w:val="009466A7"/>
    <w:rsid w:val="009521C3"/>
    <w:rsid w:val="00954768"/>
    <w:rsid w:val="00954EA3"/>
    <w:rsid w:val="0095517A"/>
    <w:rsid w:val="00955313"/>
    <w:rsid w:val="009557F1"/>
    <w:rsid w:val="009614E1"/>
    <w:rsid w:val="00962C79"/>
    <w:rsid w:val="00963048"/>
    <w:rsid w:val="00964D21"/>
    <w:rsid w:val="009715AC"/>
    <w:rsid w:val="00974350"/>
    <w:rsid w:val="00977865"/>
    <w:rsid w:val="009803FF"/>
    <w:rsid w:val="00981E4A"/>
    <w:rsid w:val="00984EDF"/>
    <w:rsid w:val="00986589"/>
    <w:rsid w:val="0099790B"/>
    <w:rsid w:val="009A0F65"/>
    <w:rsid w:val="009A6B60"/>
    <w:rsid w:val="009B3709"/>
    <w:rsid w:val="009B49B2"/>
    <w:rsid w:val="009B553C"/>
    <w:rsid w:val="009C17B0"/>
    <w:rsid w:val="009C1CE9"/>
    <w:rsid w:val="009C2E19"/>
    <w:rsid w:val="009D568F"/>
    <w:rsid w:val="009D78C8"/>
    <w:rsid w:val="009E16B6"/>
    <w:rsid w:val="009E3FE5"/>
    <w:rsid w:val="009E4A12"/>
    <w:rsid w:val="009E4EFB"/>
    <w:rsid w:val="009E724D"/>
    <w:rsid w:val="00A00C53"/>
    <w:rsid w:val="00A00CDD"/>
    <w:rsid w:val="00A04A52"/>
    <w:rsid w:val="00A05DCD"/>
    <w:rsid w:val="00A07C44"/>
    <w:rsid w:val="00A1234D"/>
    <w:rsid w:val="00A123A9"/>
    <w:rsid w:val="00A20EF5"/>
    <w:rsid w:val="00A217B8"/>
    <w:rsid w:val="00A22FCF"/>
    <w:rsid w:val="00A22FD2"/>
    <w:rsid w:val="00A25E88"/>
    <w:rsid w:val="00A3536B"/>
    <w:rsid w:val="00A458B6"/>
    <w:rsid w:val="00A4659B"/>
    <w:rsid w:val="00A4708B"/>
    <w:rsid w:val="00A57A70"/>
    <w:rsid w:val="00A62D36"/>
    <w:rsid w:val="00A64ABC"/>
    <w:rsid w:val="00A6690E"/>
    <w:rsid w:val="00A66E60"/>
    <w:rsid w:val="00A70F98"/>
    <w:rsid w:val="00A73ABD"/>
    <w:rsid w:val="00A80BB8"/>
    <w:rsid w:val="00A81D9B"/>
    <w:rsid w:val="00A85837"/>
    <w:rsid w:val="00A85D49"/>
    <w:rsid w:val="00A908DC"/>
    <w:rsid w:val="00A929F5"/>
    <w:rsid w:val="00A942CA"/>
    <w:rsid w:val="00A94B1F"/>
    <w:rsid w:val="00A9559C"/>
    <w:rsid w:val="00AA23B3"/>
    <w:rsid w:val="00AA3E3D"/>
    <w:rsid w:val="00AA488B"/>
    <w:rsid w:val="00AA6FF1"/>
    <w:rsid w:val="00AB0FC5"/>
    <w:rsid w:val="00AB3519"/>
    <w:rsid w:val="00AB72E3"/>
    <w:rsid w:val="00AC0BD3"/>
    <w:rsid w:val="00AC461A"/>
    <w:rsid w:val="00AC5345"/>
    <w:rsid w:val="00AC5CD4"/>
    <w:rsid w:val="00AC7557"/>
    <w:rsid w:val="00AE2768"/>
    <w:rsid w:val="00AE340E"/>
    <w:rsid w:val="00AE36D8"/>
    <w:rsid w:val="00AF5146"/>
    <w:rsid w:val="00AF6D41"/>
    <w:rsid w:val="00AF7A6A"/>
    <w:rsid w:val="00B131DF"/>
    <w:rsid w:val="00B30C97"/>
    <w:rsid w:val="00B311A7"/>
    <w:rsid w:val="00B33D45"/>
    <w:rsid w:val="00B34E5A"/>
    <w:rsid w:val="00B406DC"/>
    <w:rsid w:val="00B42BA3"/>
    <w:rsid w:val="00B443A8"/>
    <w:rsid w:val="00B44FD7"/>
    <w:rsid w:val="00B45683"/>
    <w:rsid w:val="00B505EB"/>
    <w:rsid w:val="00B5207A"/>
    <w:rsid w:val="00B53662"/>
    <w:rsid w:val="00B5536E"/>
    <w:rsid w:val="00B57083"/>
    <w:rsid w:val="00B57BBD"/>
    <w:rsid w:val="00B63D4E"/>
    <w:rsid w:val="00B64841"/>
    <w:rsid w:val="00B6490F"/>
    <w:rsid w:val="00B65CD0"/>
    <w:rsid w:val="00B66E1F"/>
    <w:rsid w:val="00B67322"/>
    <w:rsid w:val="00B72A97"/>
    <w:rsid w:val="00B759EA"/>
    <w:rsid w:val="00B77DAE"/>
    <w:rsid w:val="00B77F2E"/>
    <w:rsid w:val="00B90905"/>
    <w:rsid w:val="00B9176E"/>
    <w:rsid w:val="00B93693"/>
    <w:rsid w:val="00B9392A"/>
    <w:rsid w:val="00B9395D"/>
    <w:rsid w:val="00BA0D01"/>
    <w:rsid w:val="00BA204D"/>
    <w:rsid w:val="00BA3F6A"/>
    <w:rsid w:val="00BA7304"/>
    <w:rsid w:val="00BB37C8"/>
    <w:rsid w:val="00BB4906"/>
    <w:rsid w:val="00BC014F"/>
    <w:rsid w:val="00BC180C"/>
    <w:rsid w:val="00BC4DE3"/>
    <w:rsid w:val="00BC6157"/>
    <w:rsid w:val="00BD0EAE"/>
    <w:rsid w:val="00BD34D5"/>
    <w:rsid w:val="00BD37CB"/>
    <w:rsid w:val="00BD3806"/>
    <w:rsid w:val="00BD4737"/>
    <w:rsid w:val="00BD6A04"/>
    <w:rsid w:val="00BD7807"/>
    <w:rsid w:val="00BE0216"/>
    <w:rsid w:val="00BE0AE6"/>
    <w:rsid w:val="00BE2B16"/>
    <w:rsid w:val="00BE30EC"/>
    <w:rsid w:val="00BE4E7F"/>
    <w:rsid w:val="00BE64CF"/>
    <w:rsid w:val="00BE75FF"/>
    <w:rsid w:val="00BE79CD"/>
    <w:rsid w:val="00C006CD"/>
    <w:rsid w:val="00C027C5"/>
    <w:rsid w:val="00C03843"/>
    <w:rsid w:val="00C04B86"/>
    <w:rsid w:val="00C06889"/>
    <w:rsid w:val="00C15054"/>
    <w:rsid w:val="00C15094"/>
    <w:rsid w:val="00C17141"/>
    <w:rsid w:val="00C25905"/>
    <w:rsid w:val="00C26B92"/>
    <w:rsid w:val="00C34D9E"/>
    <w:rsid w:val="00C40747"/>
    <w:rsid w:val="00C415C5"/>
    <w:rsid w:val="00C4297C"/>
    <w:rsid w:val="00C43A6E"/>
    <w:rsid w:val="00C44D88"/>
    <w:rsid w:val="00C51D3D"/>
    <w:rsid w:val="00C55A77"/>
    <w:rsid w:val="00C57746"/>
    <w:rsid w:val="00C6195C"/>
    <w:rsid w:val="00C663FA"/>
    <w:rsid w:val="00C71D5F"/>
    <w:rsid w:val="00C723D2"/>
    <w:rsid w:val="00C73164"/>
    <w:rsid w:val="00C75E49"/>
    <w:rsid w:val="00C76055"/>
    <w:rsid w:val="00C818A9"/>
    <w:rsid w:val="00C81A9B"/>
    <w:rsid w:val="00C9280E"/>
    <w:rsid w:val="00C94719"/>
    <w:rsid w:val="00C9778E"/>
    <w:rsid w:val="00CA00E0"/>
    <w:rsid w:val="00CA08C6"/>
    <w:rsid w:val="00CA12E9"/>
    <w:rsid w:val="00CB2CCF"/>
    <w:rsid w:val="00CB4AD4"/>
    <w:rsid w:val="00CB4E1F"/>
    <w:rsid w:val="00CB5BC2"/>
    <w:rsid w:val="00CB7883"/>
    <w:rsid w:val="00CC519B"/>
    <w:rsid w:val="00CD2D65"/>
    <w:rsid w:val="00CD38EA"/>
    <w:rsid w:val="00CD7A7A"/>
    <w:rsid w:val="00CE1C90"/>
    <w:rsid w:val="00CE2DD4"/>
    <w:rsid w:val="00CF17A5"/>
    <w:rsid w:val="00CF2EB8"/>
    <w:rsid w:val="00CF4E89"/>
    <w:rsid w:val="00CF77FF"/>
    <w:rsid w:val="00D045D0"/>
    <w:rsid w:val="00D121FD"/>
    <w:rsid w:val="00D13468"/>
    <w:rsid w:val="00D13527"/>
    <w:rsid w:val="00D14BDA"/>
    <w:rsid w:val="00D14F0F"/>
    <w:rsid w:val="00D20AA0"/>
    <w:rsid w:val="00D2446B"/>
    <w:rsid w:val="00D30B86"/>
    <w:rsid w:val="00D346A5"/>
    <w:rsid w:val="00D40BA1"/>
    <w:rsid w:val="00D421F7"/>
    <w:rsid w:val="00D44284"/>
    <w:rsid w:val="00D44F00"/>
    <w:rsid w:val="00D46BD4"/>
    <w:rsid w:val="00D4790B"/>
    <w:rsid w:val="00D514FE"/>
    <w:rsid w:val="00D524A8"/>
    <w:rsid w:val="00D53400"/>
    <w:rsid w:val="00D558C8"/>
    <w:rsid w:val="00D66FCA"/>
    <w:rsid w:val="00D679AF"/>
    <w:rsid w:val="00D74B47"/>
    <w:rsid w:val="00D753C5"/>
    <w:rsid w:val="00D76BB7"/>
    <w:rsid w:val="00D77231"/>
    <w:rsid w:val="00D81490"/>
    <w:rsid w:val="00D82A0F"/>
    <w:rsid w:val="00D82B82"/>
    <w:rsid w:val="00D83692"/>
    <w:rsid w:val="00D85B25"/>
    <w:rsid w:val="00D87106"/>
    <w:rsid w:val="00D90964"/>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D09"/>
    <w:rsid w:val="00DC046F"/>
    <w:rsid w:val="00DC122D"/>
    <w:rsid w:val="00DC15D7"/>
    <w:rsid w:val="00DC4085"/>
    <w:rsid w:val="00DD02F4"/>
    <w:rsid w:val="00DD3394"/>
    <w:rsid w:val="00DD4408"/>
    <w:rsid w:val="00DD45CB"/>
    <w:rsid w:val="00DD55BF"/>
    <w:rsid w:val="00DD70E0"/>
    <w:rsid w:val="00DD7135"/>
    <w:rsid w:val="00DE0511"/>
    <w:rsid w:val="00DE0AF1"/>
    <w:rsid w:val="00DE26CF"/>
    <w:rsid w:val="00DE7D7A"/>
    <w:rsid w:val="00DF2FBF"/>
    <w:rsid w:val="00E00C06"/>
    <w:rsid w:val="00E0215C"/>
    <w:rsid w:val="00E14775"/>
    <w:rsid w:val="00E157C7"/>
    <w:rsid w:val="00E23903"/>
    <w:rsid w:val="00E25220"/>
    <w:rsid w:val="00E375A2"/>
    <w:rsid w:val="00E504C1"/>
    <w:rsid w:val="00E50BF7"/>
    <w:rsid w:val="00E52409"/>
    <w:rsid w:val="00E54304"/>
    <w:rsid w:val="00E54314"/>
    <w:rsid w:val="00E579E1"/>
    <w:rsid w:val="00E57A0C"/>
    <w:rsid w:val="00E62062"/>
    <w:rsid w:val="00E6423E"/>
    <w:rsid w:val="00E64659"/>
    <w:rsid w:val="00E6511D"/>
    <w:rsid w:val="00E65CE8"/>
    <w:rsid w:val="00E7115B"/>
    <w:rsid w:val="00E73756"/>
    <w:rsid w:val="00E74A53"/>
    <w:rsid w:val="00E77C55"/>
    <w:rsid w:val="00E77E8A"/>
    <w:rsid w:val="00E8060F"/>
    <w:rsid w:val="00E8187B"/>
    <w:rsid w:val="00E8582B"/>
    <w:rsid w:val="00E879F8"/>
    <w:rsid w:val="00E91177"/>
    <w:rsid w:val="00E95A33"/>
    <w:rsid w:val="00EA7B14"/>
    <w:rsid w:val="00EA7C2F"/>
    <w:rsid w:val="00EB0519"/>
    <w:rsid w:val="00EB4124"/>
    <w:rsid w:val="00EB5043"/>
    <w:rsid w:val="00EB72E6"/>
    <w:rsid w:val="00EB7C78"/>
    <w:rsid w:val="00EC330C"/>
    <w:rsid w:val="00EC7ECD"/>
    <w:rsid w:val="00ED0381"/>
    <w:rsid w:val="00ED077D"/>
    <w:rsid w:val="00EE1B16"/>
    <w:rsid w:val="00EE1E5C"/>
    <w:rsid w:val="00EE2BB3"/>
    <w:rsid w:val="00EE6DAC"/>
    <w:rsid w:val="00EF0103"/>
    <w:rsid w:val="00EF0286"/>
    <w:rsid w:val="00EF12FA"/>
    <w:rsid w:val="00EF27CF"/>
    <w:rsid w:val="00EF2C83"/>
    <w:rsid w:val="00EF40F3"/>
    <w:rsid w:val="00EF731D"/>
    <w:rsid w:val="00EF78B1"/>
    <w:rsid w:val="00F00DD8"/>
    <w:rsid w:val="00F02CA1"/>
    <w:rsid w:val="00F031CC"/>
    <w:rsid w:val="00F05C59"/>
    <w:rsid w:val="00F11E5B"/>
    <w:rsid w:val="00F126C1"/>
    <w:rsid w:val="00F1293E"/>
    <w:rsid w:val="00F12E3B"/>
    <w:rsid w:val="00F14EA8"/>
    <w:rsid w:val="00F1739F"/>
    <w:rsid w:val="00F17E00"/>
    <w:rsid w:val="00F20EB8"/>
    <w:rsid w:val="00F222B8"/>
    <w:rsid w:val="00F22E38"/>
    <w:rsid w:val="00F237C2"/>
    <w:rsid w:val="00F242C4"/>
    <w:rsid w:val="00F30523"/>
    <w:rsid w:val="00F40AEF"/>
    <w:rsid w:val="00F50497"/>
    <w:rsid w:val="00F539C3"/>
    <w:rsid w:val="00F56A5E"/>
    <w:rsid w:val="00F607D8"/>
    <w:rsid w:val="00F62AC9"/>
    <w:rsid w:val="00F63240"/>
    <w:rsid w:val="00F6403B"/>
    <w:rsid w:val="00F66FC6"/>
    <w:rsid w:val="00F7182A"/>
    <w:rsid w:val="00F77689"/>
    <w:rsid w:val="00F92DD5"/>
    <w:rsid w:val="00F97356"/>
    <w:rsid w:val="00F97713"/>
    <w:rsid w:val="00FA7696"/>
    <w:rsid w:val="00FB172E"/>
    <w:rsid w:val="00FB51AC"/>
    <w:rsid w:val="00FB5658"/>
    <w:rsid w:val="00FC0CDF"/>
    <w:rsid w:val="00FC34C6"/>
    <w:rsid w:val="00FD18AC"/>
    <w:rsid w:val="00FD3083"/>
    <w:rsid w:val="00FD4842"/>
    <w:rsid w:val="00FD5ADC"/>
    <w:rsid w:val="00FE0347"/>
    <w:rsid w:val="00FE1AEA"/>
    <w:rsid w:val="00FE4C62"/>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65092"/>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5876C9"/>
    <w:rPr>
      <w:sz w:val="21"/>
      <w:szCs w:val="21"/>
    </w:rPr>
  </w:style>
  <w:style w:type="paragraph" w:styleId="afb">
    <w:name w:val="annotation text"/>
    <w:basedOn w:val="a"/>
    <w:link w:val="afc"/>
    <w:uiPriority w:val="99"/>
    <w:semiHidden/>
    <w:unhideWhenUsed/>
    <w:rsid w:val="005876C9"/>
  </w:style>
  <w:style w:type="character" w:customStyle="1" w:styleId="afc">
    <w:name w:val="批注文字 字符"/>
    <w:basedOn w:val="a0"/>
    <w:link w:val="afb"/>
    <w:uiPriority w:val="99"/>
    <w:semiHidden/>
    <w:rsid w:val="005876C9"/>
    <w:rPr>
      <w:rFonts w:ascii="Times New Roman" w:hAnsi="Times New Roman"/>
      <w:lang w:val="en-GB" w:eastAsia="en-US"/>
    </w:rPr>
  </w:style>
  <w:style w:type="paragraph" w:styleId="afd">
    <w:name w:val="annotation subject"/>
    <w:basedOn w:val="afb"/>
    <w:next w:val="afb"/>
    <w:link w:val="afe"/>
    <w:uiPriority w:val="99"/>
    <w:semiHidden/>
    <w:unhideWhenUsed/>
    <w:rsid w:val="005876C9"/>
    <w:rPr>
      <w:b/>
      <w:bCs/>
    </w:rPr>
  </w:style>
  <w:style w:type="character" w:customStyle="1" w:styleId="afe">
    <w:name w:val="批注主题 字符"/>
    <w:basedOn w:val="afc"/>
    <w:link w:val="afd"/>
    <w:uiPriority w:val="99"/>
    <w:semiHidden/>
    <w:rsid w:val="005876C9"/>
    <w:rPr>
      <w:rFonts w:ascii="Times New Roman" w:hAnsi="Times New Roman"/>
      <w:b/>
      <w:bCs/>
      <w:lang w:val="en-GB" w:eastAsia="en-US"/>
    </w:rPr>
  </w:style>
  <w:style w:type="table" w:customStyle="1" w:styleId="21">
    <w:name w:val="网格型2"/>
    <w:basedOn w:val="a1"/>
    <w:next w:val="af4"/>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4"/>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f4"/>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AE23-E0A0-4778-83E4-CA64BC5ED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1267</TotalTime>
  <Pages>2</Pages>
  <Words>489</Words>
  <Characters>2788</Characters>
  <Application>Microsoft Office Word</Application>
  <DocSecurity>0</DocSecurity>
  <Lines>23</Lines>
  <Paragraphs>6</Paragraphs>
  <ScaleCrop>false</ScaleCrop>
  <Company>Huawei Technologies Co.,Ltd.</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23</cp:revision>
  <dcterms:created xsi:type="dcterms:W3CDTF">2023-04-10T14:29:00Z</dcterms:created>
  <dcterms:modified xsi:type="dcterms:W3CDTF">2023-11-03T14:05:00Z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(3)oXc+fTk2mUpzcZcspS/F+EwRlTMdMR+hp1Aaw29yxXZf+CnVM82XuFR9fDhRVxAi0MUt/axC
XOTJXSZ6FamPNUVOgncAQDig+NqvkQ3Fz7N/tF0dD0vISexzwFyqGWmHPLw6mvGfuYphP/TB
3KkcPemU8eVCOeC47KwY7Z1EOa2ocHu0ug5g+BFQBQePm4e7m5G367fGYOIAJ1AKbBZ9IAMa
xdLhTgCcdqIlN9wkLp</vt:lpwstr>
  </property>
  <property fmtid="{D5CDD505-2E9C-101B-9397-08002B2CF9AE}" pid="3" name="_2015_ms_pID_7253431">
    <vt:lpwstr>mo7UytrXAuzH4Ubtb8OzRisqRjlWqqh5+bbffeQqN9g9q2tv4MGFE1
PfT5uQ1saR2kdHXV4Qb4zffgpsnmT/e2BTIX1ityYmXxUHMR4Ic3/mc0sOv0gqgGS0LORHVg
HWteniA8r1RtghvPwOPagOB5Jdy3INbkfEKTPNnMV41CXX4YbEWto/e1pmCg8IvCizaV5KY9
cUS3DlHPiMvWgtzqSK22ASkCejiOV1JWyi4M</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1699010177</vt:lpwstr>
  </property>
</Properties>
</file>